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312A" w14:textId="39E790D4" w:rsidR="00EE5818" w:rsidRDefault="00890069" w:rsidP="002241D7">
      <w:pPr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zh-CN"/>
        </w:rPr>
        <w:drawing>
          <wp:anchor distT="0" distB="0" distL="114300" distR="114300" simplePos="0" relativeHeight="251663360" behindDoc="0" locked="0" layoutInCell="1" allowOverlap="1" wp14:anchorId="38E1C69D" wp14:editId="2936A0FA">
            <wp:simplePos x="0" y="0"/>
            <wp:positionH relativeFrom="margin">
              <wp:posOffset>5402580</wp:posOffset>
            </wp:positionH>
            <wp:positionV relativeFrom="margin">
              <wp:posOffset>167005</wp:posOffset>
            </wp:positionV>
            <wp:extent cx="6858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CA">
        <w:rPr>
          <w:color w:val="FF0000"/>
        </w:rPr>
        <w:t>.</w:t>
      </w:r>
    </w:p>
    <w:p w14:paraId="437D6A98" w14:textId="11EC8517" w:rsidR="00D60510" w:rsidRPr="00BF0BCD" w:rsidRDefault="00D60510" w:rsidP="004D4438">
      <w:pPr>
        <w:rPr>
          <w:b/>
          <w:bCs/>
          <w:color w:val="000000" w:themeColor="text1"/>
          <w:sz w:val="36"/>
          <w:szCs w:val="36"/>
        </w:rPr>
      </w:pPr>
      <w:r w:rsidRPr="00BF0BCD">
        <w:rPr>
          <w:b/>
          <w:bCs/>
          <w:color w:val="000000" w:themeColor="text1"/>
          <w:sz w:val="36"/>
          <w:szCs w:val="36"/>
        </w:rPr>
        <w:t>PETERBOROUGH LEARNING &amp; TEACHING ASSOCIATES</w:t>
      </w:r>
    </w:p>
    <w:p w14:paraId="3D6F12F3" w14:textId="7CA26BFA" w:rsidR="00D60510" w:rsidRPr="00890069" w:rsidRDefault="004D4438" w:rsidP="004D4438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</w:t>
      </w:r>
      <w:r w:rsidR="00D60510">
        <w:rPr>
          <w:i/>
          <w:iCs/>
          <w:color w:val="000000" w:themeColor="text1"/>
          <w:sz w:val="28"/>
          <w:szCs w:val="28"/>
        </w:rPr>
        <w:t>Committed to excellence in learning, teaching and leadership</w:t>
      </w:r>
    </w:p>
    <w:p w14:paraId="6936C3ED" w14:textId="1CF68F11" w:rsidR="00D60510" w:rsidRPr="007D5303" w:rsidRDefault="004D4438" w:rsidP="004D4438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                                                          </w:t>
      </w:r>
      <w:r w:rsidR="00D60510" w:rsidRPr="007D5303">
        <w:rPr>
          <w:color w:val="2E74B5" w:themeColor="accent5" w:themeShade="BF"/>
        </w:rPr>
        <w:t>www.plta.co.uk</w:t>
      </w:r>
    </w:p>
    <w:p w14:paraId="400280DD" w14:textId="77777777" w:rsidR="00D60510" w:rsidRPr="008408C7" w:rsidRDefault="00D60510" w:rsidP="00DE31C8">
      <w:pPr>
        <w:jc w:val="center"/>
        <w:rPr>
          <w:bCs/>
          <w:color w:val="A6A6A6" w:themeColor="background1" w:themeShade="A6"/>
          <w:sz w:val="58"/>
          <w:szCs w:val="36"/>
        </w:rPr>
      </w:pPr>
    </w:p>
    <w:tbl>
      <w:tblPr>
        <w:tblStyle w:val="TableGrid"/>
        <w:tblW w:w="9948" w:type="dxa"/>
        <w:tblInd w:w="-455" w:type="dxa"/>
        <w:tblLook w:val="04A0" w:firstRow="1" w:lastRow="0" w:firstColumn="1" w:lastColumn="0" w:noHBand="0" w:noVBand="1"/>
      </w:tblPr>
      <w:tblGrid>
        <w:gridCol w:w="9948"/>
      </w:tblGrid>
      <w:tr w:rsidR="00381325" w14:paraId="3949AB04" w14:textId="77777777" w:rsidTr="006E749A">
        <w:trPr>
          <w:trHeight w:val="494"/>
        </w:trPr>
        <w:tc>
          <w:tcPr>
            <w:tcW w:w="9948" w:type="dxa"/>
            <w:shd w:val="clear" w:color="auto" w:fill="9CC2E5" w:themeFill="accent5" w:themeFillTint="99"/>
            <w:vAlign w:val="center"/>
          </w:tcPr>
          <w:p w14:paraId="027DEFDB" w14:textId="77777777" w:rsidR="005769CE" w:rsidRPr="005769CE" w:rsidRDefault="005769CE" w:rsidP="005769CE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 w:rsidRPr="005769CE">
              <w:rPr>
                <w:b/>
                <w:color w:val="000000" w:themeColor="text1"/>
                <w:sz w:val="72"/>
                <w:szCs w:val="72"/>
              </w:rPr>
              <w:t>Listening, Talking, Moving:</w:t>
            </w:r>
          </w:p>
          <w:p w14:paraId="1B72A6C9" w14:textId="77777777" w:rsidR="00381325" w:rsidRDefault="0001226C" w:rsidP="0001226C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How to support children’s early reading and writing</w:t>
            </w:r>
          </w:p>
          <w:p w14:paraId="146672AA" w14:textId="573EB355" w:rsidR="00BC0B84" w:rsidRPr="00BC0B84" w:rsidRDefault="00BC0B84" w:rsidP="0001226C">
            <w:pPr>
              <w:jc w:val="center"/>
              <w:rPr>
                <w:b/>
                <w:bCs/>
                <w:color w:val="000000" w:themeColor="text1"/>
                <w:sz w:val="12"/>
                <w:szCs w:val="32"/>
              </w:rPr>
            </w:pPr>
          </w:p>
        </w:tc>
      </w:tr>
      <w:tr w:rsidR="002241D7" w:rsidRPr="002B0092" w14:paraId="5649DF56" w14:textId="77777777" w:rsidTr="006E749A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5DF68B46" w14:textId="281F0814" w:rsidR="002241D7" w:rsidRPr="002B0092" w:rsidRDefault="008408C7" w:rsidP="00D2599A">
            <w:pPr>
              <w:rPr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  <w:r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Format: </w:t>
            </w:r>
            <w:r w:rsidR="002B0092" w:rsidRPr="008408C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769CE">
              <w:rPr>
                <w:b/>
                <w:bCs/>
                <w:color w:val="000000" w:themeColor="text1"/>
                <w:sz w:val="28"/>
                <w:szCs w:val="28"/>
              </w:rPr>
              <w:t xml:space="preserve">2 x </w:t>
            </w:r>
            <w:proofErr w:type="gramStart"/>
            <w:r w:rsidR="005769CE">
              <w:rPr>
                <w:b/>
                <w:bCs/>
                <w:color w:val="000000" w:themeColor="text1"/>
                <w:sz w:val="28"/>
                <w:szCs w:val="28"/>
              </w:rPr>
              <w:t>1.5 hour</w:t>
            </w:r>
            <w:proofErr w:type="gramEnd"/>
            <w:r w:rsidR="005769CE">
              <w:rPr>
                <w:b/>
                <w:bCs/>
                <w:color w:val="000000" w:themeColor="text1"/>
                <w:sz w:val="28"/>
                <w:szCs w:val="28"/>
              </w:rPr>
              <w:t xml:space="preserve"> sessions</w:t>
            </w:r>
          </w:p>
        </w:tc>
      </w:tr>
      <w:tr w:rsidR="00421727" w14:paraId="5BA29824" w14:textId="77777777" w:rsidTr="006E749A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1A481D8E" w14:textId="460E6189" w:rsidR="008408C7" w:rsidRPr="00421727" w:rsidRDefault="00A63600" w:rsidP="00847FF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Audience:  </w:t>
            </w:r>
            <w:r w:rsidR="005769CE">
              <w:rPr>
                <w:b/>
                <w:bCs/>
                <w:color w:val="000000" w:themeColor="text1"/>
                <w:sz w:val="28"/>
                <w:szCs w:val="28"/>
              </w:rPr>
              <w:t>Parent Workshop for up to 20 parents of preschool and Reception aged children</w:t>
            </w:r>
            <w:r w:rsidR="0095562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41D7" w14:paraId="6EC1C6D1" w14:textId="77777777" w:rsidTr="006E749A">
        <w:trPr>
          <w:trHeight w:val="4751"/>
        </w:trPr>
        <w:tc>
          <w:tcPr>
            <w:tcW w:w="9948" w:type="dxa"/>
          </w:tcPr>
          <w:p w14:paraId="5F0FA05D" w14:textId="77777777" w:rsidR="00D337EA" w:rsidRPr="00D337EA" w:rsidRDefault="00D337EA" w:rsidP="00A71AA1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12"/>
                <w:szCs w:val="28"/>
              </w:rPr>
            </w:pPr>
          </w:p>
          <w:p w14:paraId="457ECC3D" w14:textId="685B047E" w:rsidR="00B11B4E" w:rsidRDefault="005769CE" w:rsidP="00B11B4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>arents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are children’s first educators.  Their role in supporting 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 xml:space="preserve">early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language is crucial to children’s later understanding of phonics, reading and writing.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  By attending these workshops, p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arents 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 xml:space="preserve">will </w:t>
            </w:r>
            <w:r w:rsidR="00B11B4E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develop their understanding of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how listening, talking and moving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all support 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>children’s early reading and writing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 skills</w:t>
            </w:r>
            <w:r w:rsidR="00B11B4E">
              <w:rPr>
                <w:rFonts w:cstheme="minorHAnsi"/>
                <w:color w:val="000000" w:themeColor="text1"/>
                <w:sz w:val="28"/>
                <w:szCs w:val="28"/>
              </w:rPr>
              <w:t xml:space="preserve">.  </w:t>
            </w:r>
          </w:p>
          <w:p w14:paraId="2055B618" w14:textId="7E62B78D" w:rsidR="00B11B4E" w:rsidRDefault="00B11B4E" w:rsidP="00B11B4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21EC727" w14:textId="35C0F011" w:rsidR="00A63600" w:rsidRDefault="00FE2CCB" w:rsidP="00E5305D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ese</w:t>
            </w:r>
            <w:r w:rsidR="00AF6785">
              <w:rPr>
                <w:rFonts w:cstheme="minorHAnsi"/>
                <w:color w:val="000000" w:themeColor="text1"/>
                <w:sz w:val="28"/>
                <w:szCs w:val="28"/>
              </w:rPr>
              <w:t xml:space="preserve"> practical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 workshops are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 xml:space="preserve"> specifically designed to suit the needs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of parents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 xml:space="preserve">.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 They 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 xml:space="preserve">can be delivered 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 xml:space="preserve">during </w:t>
            </w:r>
            <w:r w:rsidR="00955622">
              <w:rPr>
                <w:rFonts w:cstheme="minorHAnsi"/>
                <w:color w:val="000000" w:themeColor="text1"/>
                <w:sz w:val="28"/>
                <w:szCs w:val="28"/>
              </w:rPr>
              <w:t>daytime/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>evenings/Saturdays</w:t>
            </w:r>
            <w:r w:rsidR="008C3269">
              <w:rPr>
                <w:rFonts w:cstheme="minorHAnsi"/>
                <w:color w:val="000000" w:themeColor="text1"/>
                <w:sz w:val="28"/>
                <w:szCs w:val="28"/>
              </w:rPr>
              <w:t xml:space="preserve"> or </w:t>
            </w:r>
            <w:r w:rsidR="00856296">
              <w:rPr>
                <w:rFonts w:cstheme="minorHAnsi"/>
                <w:color w:val="000000" w:themeColor="text1"/>
                <w:sz w:val="28"/>
                <w:szCs w:val="28"/>
              </w:rPr>
              <w:t>school holidays to facilitate as wide an audience as possible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. 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The</w:t>
            </w:r>
            <w:r w:rsidR="00906CE6"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workshops take place over 2</w:t>
            </w:r>
            <w:r w:rsidR="00E5305D">
              <w:rPr>
                <w:rFonts w:cstheme="minorHAnsi"/>
                <w:color w:val="000000" w:themeColor="text1"/>
                <w:sz w:val="28"/>
                <w:szCs w:val="28"/>
              </w:rPr>
              <w:t xml:space="preserve">,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one</w:t>
            </w:r>
            <w:r w:rsidR="00E5305D">
              <w:rPr>
                <w:rFonts w:cstheme="minorHAnsi"/>
                <w:color w:val="000000" w:themeColor="text1"/>
                <w:sz w:val="28"/>
                <w:szCs w:val="28"/>
              </w:rPr>
              <w:t xml:space="preserve"> and a half hour </w:t>
            </w:r>
            <w:r w:rsidR="00906CE6">
              <w:rPr>
                <w:rFonts w:cstheme="minorHAnsi"/>
                <w:color w:val="000000" w:themeColor="text1"/>
                <w:sz w:val="28"/>
                <w:szCs w:val="28"/>
              </w:rPr>
              <w:t>sessions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.   Parents will have the opportunity to try out some activities</w:t>
            </w:r>
            <w:r w:rsidR="00AF6785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AF6785">
              <w:rPr>
                <w:rFonts w:cstheme="minorHAnsi"/>
                <w:color w:val="000000" w:themeColor="text1"/>
                <w:sz w:val="28"/>
                <w:szCs w:val="28"/>
              </w:rPr>
              <w:t>during  the</w:t>
            </w:r>
            <w:proofErr w:type="gramEnd"/>
            <w:r w:rsidR="00AF6785">
              <w:rPr>
                <w:rFonts w:cstheme="minorHAnsi"/>
                <w:color w:val="000000" w:themeColor="text1"/>
                <w:sz w:val="28"/>
                <w:szCs w:val="28"/>
              </w:rPr>
              <w:t xml:space="preserve"> workshops and at home.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F6CF6">
              <w:rPr>
                <w:rFonts w:cstheme="minorHAnsi"/>
                <w:color w:val="000000" w:themeColor="text1"/>
                <w:sz w:val="28"/>
                <w:szCs w:val="28"/>
              </w:rPr>
              <w:t>The c</w:t>
            </w:r>
            <w:r w:rsidR="001F15B7">
              <w:rPr>
                <w:rFonts w:cstheme="minorHAnsi"/>
                <w:color w:val="000000" w:themeColor="text1"/>
                <w:sz w:val="28"/>
                <w:szCs w:val="28"/>
              </w:rPr>
              <w:t xml:space="preserve">ourse can be run for a minimum of 6 and a maximum of </w:t>
            </w:r>
            <w:r w:rsidR="00710673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  <w:r w:rsidR="001F15B7">
              <w:rPr>
                <w:rFonts w:cstheme="minorHAnsi"/>
                <w:color w:val="000000" w:themeColor="text1"/>
                <w:sz w:val="28"/>
                <w:szCs w:val="28"/>
              </w:rPr>
              <w:t xml:space="preserve">0 </w:t>
            </w:r>
            <w:r w:rsidR="00AF6785">
              <w:rPr>
                <w:rFonts w:cstheme="minorHAnsi"/>
                <w:color w:val="000000" w:themeColor="text1"/>
                <w:sz w:val="28"/>
                <w:szCs w:val="28"/>
              </w:rPr>
              <w:t>parent</w:t>
            </w:r>
            <w:r w:rsidR="001F15B7">
              <w:rPr>
                <w:rFonts w:cstheme="minorHAnsi"/>
                <w:color w:val="000000" w:themeColor="text1"/>
                <w:sz w:val="28"/>
                <w:szCs w:val="28"/>
              </w:rPr>
              <w:t xml:space="preserve">s.  </w:t>
            </w:r>
          </w:p>
          <w:p w14:paraId="2B337B82" w14:textId="77777777" w:rsidR="00E5305D" w:rsidRPr="00906CE6" w:rsidRDefault="00E5305D" w:rsidP="00E5305D">
            <w:pPr>
              <w:shd w:val="clear" w:color="auto" w:fill="FFFFFF"/>
              <w:jc w:val="both"/>
              <w:rPr>
                <w:rFonts w:cstheme="minorHAnsi"/>
                <w:sz w:val="28"/>
                <w:szCs w:val="28"/>
              </w:rPr>
            </w:pPr>
          </w:p>
          <w:p w14:paraId="558B1AA8" w14:textId="77777777" w:rsidR="00EF00B8" w:rsidRPr="00EF00B8" w:rsidRDefault="00EF00B8" w:rsidP="0085450E">
            <w:pPr>
              <w:rPr>
                <w:rFonts w:cstheme="minorHAnsi"/>
                <w:b/>
                <w:color w:val="000000" w:themeColor="text1"/>
                <w:sz w:val="12"/>
                <w:szCs w:val="28"/>
              </w:rPr>
            </w:pPr>
          </w:p>
          <w:p w14:paraId="4B893342" w14:textId="7CEF4C61" w:rsidR="00D337EA" w:rsidRDefault="00D337EA" w:rsidP="00D337E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Course Leader</w:t>
            </w:r>
            <w:r w:rsidR="008C3269"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Al Carroll</w:t>
            </w:r>
            <w:r w:rsidR="008C3269">
              <w:rPr>
                <w:color w:val="000000" w:themeColor="text1"/>
                <w:sz w:val="28"/>
                <w:szCs w:val="28"/>
              </w:rPr>
              <w:t xml:space="preserve"> and Kathryn </w:t>
            </w:r>
            <w:proofErr w:type="spellStart"/>
            <w:r w:rsidR="008C3269">
              <w:rPr>
                <w:color w:val="000000" w:themeColor="text1"/>
                <w:sz w:val="28"/>
                <w:szCs w:val="28"/>
              </w:rPr>
              <w:t>Gray</w:t>
            </w:r>
            <w:proofErr w:type="spellEnd"/>
          </w:p>
          <w:p w14:paraId="03521D0D" w14:textId="77777777" w:rsidR="00AF6785" w:rsidRDefault="00AF6785" w:rsidP="00D337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6DF9BB" w14:textId="77777777" w:rsidR="00AF6785" w:rsidRDefault="00AF6785" w:rsidP="00AF678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17E9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Total cost for the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2 workshops</w:t>
            </w:r>
            <w:r w:rsidRPr="00017E94">
              <w:rPr>
                <w:rFonts w:cstheme="minorHAns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 £150                                                                                                    </w:t>
            </w:r>
          </w:p>
          <w:p w14:paraId="2E128062" w14:textId="77777777" w:rsidR="00AF6785" w:rsidRDefault="00AF6785" w:rsidP="00AF678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16D3F669" w14:textId="77777777" w:rsidR="00AF6785" w:rsidRDefault="00AF6785" w:rsidP="00AF6785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On receipt of booking a deposit of £50 will be requested via an invoice.</w:t>
            </w:r>
          </w:p>
          <w:p w14:paraId="1414AE43" w14:textId="77777777" w:rsidR="00AF6785" w:rsidRDefault="00AF6785" w:rsidP="00D337E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9803BBF" w14:textId="77777777" w:rsidR="00D337EA" w:rsidRDefault="00D337EA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7781073E" w14:textId="06941405" w:rsidR="00D337EA" w:rsidRDefault="00D337EA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79D0B9E9" w14:textId="77777777" w:rsidR="00D4403B" w:rsidRDefault="00D4403B" w:rsidP="00D337E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2BFFD534" w14:textId="6B25099D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 w:rsidRPr="00D337EA">
              <w:rPr>
                <w:b/>
                <w:color w:val="000000" w:themeColor="text1"/>
                <w:sz w:val="28"/>
                <w:szCs w:val="10"/>
              </w:rPr>
              <w:t>How to book:</w:t>
            </w:r>
            <w:r>
              <w:rPr>
                <w:color w:val="000000" w:themeColor="text1"/>
                <w:sz w:val="28"/>
                <w:szCs w:val="10"/>
              </w:rPr>
              <w:t xml:space="preserve">  Please contact Al by email or phone </w:t>
            </w:r>
          </w:p>
          <w:p w14:paraId="10A2F327" w14:textId="082345C4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 xml:space="preserve">E: </w:t>
            </w:r>
            <w:hyperlink r:id="rId9" w:history="1">
              <w:r w:rsidRPr="00893BDE">
                <w:rPr>
                  <w:rStyle w:val="Hyperlink"/>
                  <w:sz w:val="28"/>
                  <w:szCs w:val="10"/>
                </w:rPr>
                <w:t>alisonruthcarroll@gmail.co.uk</w:t>
              </w:r>
            </w:hyperlink>
          </w:p>
          <w:p w14:paraId="5656C8AD" w14:textId="77777777" w:rsidR="00D337EA" w:rsidRDefault="00D337EA" w:rsidP="00D337EA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T: 07815065071</w:t>
            </w:r>
          </w:p>
          <w:p w14:paraId="4A2A822E" w14:textId="77777777" w:rsidR="00D337EA" w:rsidRPr="00AD2966" w:rsidRDefault="00D337EA" w:rsidP="00D337EA">
            <w:pPr>
              <w:tabs>
                <w:tab w:val="left" w:pos="182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6B09B716" w14:textId="5DD753E6" w:rsidR="00AF6785" w:rsidRPr="00651544" w:rsidRDefault="00AF6785" w:rsidP="00AF6785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</w:tc>
      </w:tr>
    </w:tbl>
    <w:p w14:paraId="614491BA" w14:textId="1842D0D5" w:rsidR="00721EA9" w:rsidRPr="007D5303" w:rsidRDefault="00721EA9" w:rsidP="00950E09">
      <w:pPr>
        <w:jc w:val="center"/>
        <w:rPr>
          <w:color w:val="2E74B5" w:themeColor="accent5" w:themeShade="BF"/>
        </w:rPr>
      </w:pPr>
    </w:p>
    <w:sectPr w:rsidR="00721EA9" w:rsidRPr="007D5303" w:rsidSect="007C4E56">
      <w:footerReference w:type="even" r:id="rId10"/>
      <w:footerReference w:type="default" r:id="rId11"/>
      <w:pgSz w:w="11900" w:h="16840"/>
      <w:pgMar w:top="568" w:right="1440" w:bottom="56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4BB94" w14:textId="77777777" w:rsidR="00C94FFD" w:rsidRDefault="00C94FFD" w:rsidP="00E44A6B">
      <w:r>
        <w:separator/>
      </w:r>
    </w:p>
  </w:endnote>
  <w:endnote w:type="continuationSeparator" w:id="0">
    <w:p w14:paraId="225013F1" w14:textId="77777777" w:rsidR="00C94FFD" w:rsidRDefault="00C94FFD" w:rsidP="00E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8C96" w14:textId="77777777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F72E" w14:textId="77777777" w:rsidR="00B11B4E" w:rsidRDefault="00B1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C0C0" w14:textId="48B89284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7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F905AF" w14:textId="77777777" w:rsidR="00B11B4E" w:rsidRDefault="00B1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BB31" w14:textId="77777777" w:rsidR="00C94FFD" w:rsidRDefault="00C94FFD" w:rsidP="00E44A6B">
      <w:r>
        <w:separator/>
      </w:r>
    </w:p>
  </w:footnote>
  <w:footnote w:type="continuationSeparator" w:id="0">
    <w:p w14:paraId="5EF11D1A" w14:textId="77777777" w:rsidR="00C94FFD" w:rsidRDefault="00C94FFD" w:rsidP="00E4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408"/>
    <w:multiLevelType w:val="hybridMultilevel"/>
    <w:tmpl w:val="7570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3FA1"/>
    <w:multiLevelType w:val="multilevel"/>
    <w:tmpl w:val="93F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57B31"/>
    <w:multiLevelType w:val="hybridMultilevel"/>
    <w:tmpl w:val="AFB08F1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DE42424"/>
    <w:multiLevelType w:val="hybridMultilevel"/>
    <w:tmpl w:val="4DB6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212AD"/>
    <w:multiLevelType w:val="hybridMultilevel"/>
    <w:tmpl w:val="58AC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7"/>
    <w:rsid w:val="0001226C"/>
    <w:rsid w:val="00014D30"/>
    <w:rsid w:val="00017E94"/>
    <w:rsid w:val="00021460"/>
    <w:rsid w:val="00021CD6"/>
    <w:rsid w:val="00042467"/>
    <w:rsid w:val="00053C5C"/>
    <w:rsid w:val="00063155"/>
    <w:rsid w:val="0008609B"/>
    <w:rsid w:val="00086E95"/>
    <w:rsid w:val="000F7D01"/>
    <w:rsid w:val="00116BE3"/>
    <w:rsid w:val="00135435"/>
    <w:rsid w:val="00136963"/>
    <w:rsid w:val="00140E45"/>
    <w:rsid w:val="00155981"/>
    <w:rsid w:val="0016498A"/>
    <w:rsid w:val="001654E1"/>
    <w:rsid w:val="0017026D"/>
    <w:rsid w:val="001A2609"/>
    <w:rsid w:val="001C1911"/>
    <w:rsid w:val="001C468E"/>
    <w:rsid w:val="001D2493"/>
    <w:rsid w:val="001D7457"/>
    <w:rsid w:val="001F15B7"/>
    <w:rsid w:val="00216E1E"/>
    <w:rsid w:val="002241D7"/>
    <w:rsid w:val="00237AEB"/>
    <w:rsid w:val="00241C11"/>
    <w:rsid w:val="00241FB5"/>
    <w:rsid w:val="002B0092"/>
    <w:rsid w:val="002B02DA"/>
    <w:rsid w:val="002B2123"/>
    <w:rsid w:val="002D55D2"/>
    <w:rsid w:val="002E6E87"/>
    <w:rsid w:val="002E7861"/>
    <w:rsid w:val="00355D88"/>
    <w:rsid w:val="003568E3"/>
    <w:rsid w:val="00381325"/>
    <w:rsid w:val="003827E2"/>
    <w:rsid w:val="00394A9C"/>
    <w:rsid w:val="003C5030"/>
    <w:rsid w:val="003C6177"/>
    <w:rsid w:val="003E35F0"/>
    <w:rsid w:val="004059AB"/>
    <w:rsid w:val="00413FAE"/>
    <w:rsid w:val="00421727"/>
    <w:rsid w:val="004378A5"/>
    <w:rsid w:val="00440224"/>
    <w:rsid w:val="00443DCA"/>
    <w:rsid w:val="00451B06"/>
    <w:rsid w:val="00466D55"/>
    <w:rsid w:val="00471DC9"/>
    <w:rsid w:val="004A2D34"/>
    <w:rsid w:val="004B77DD"/>
    <w:rsid w:val="004D4438"/>
    <w:rsid w:val="005314C2"/>
    <w:rsid w:val="005769CE"/>
    <w:rsid w:val="005A5DC7"/>
    <w:rsid w:val="005D1837"/>
    <w:rsid w:val="00614C83"/>
    <w:rsid w:val="00631377"/>
    <w:rsid w:val="00635101"/>
    <w:rsid w:val="006446A9"/>
    <w:rsid w:val="00651544"/>
    <w:rsid w:val="0067441F"/>
    <w:rsid w:val="00686A4D"/>
    <w:rsid w:val="006951D8"/>
    <w:rsid w:val="006B14E6"/>
    <w:rsid w:val="006B3B5B"/>
    <w:rsid w:val="006B5A98"/>
    <w:rsid w:val="006C2FE6"/>
    <w:rsid w:val="006E749A"/>
    <w:rsid w:val="00710673"/>
    <w:rsid w:val="00712D1F"/>
    <w:rsid w:val="00714BC4"/>
    <w:rsid w:val="00717454"/>
    <w:rsid w:val="00721EA9"/>
    <w:rsid w:val="00731E06"/>
    <w:rsid w:val="007353C1"/>
    <w:rsid w:val="0074016C"/>
    <w:rsid w:val="00752894"/>
    <w:rsid w:val="00765C87"/>
    <w:rsid w:val="007951C3"/>
    <w:rsid w:val="007A47E5"/>
    <w:rsid w:val="007C4E56"/>
    <w:rsid w:val="007D41EC"/>
    <w:rsid w:val="007D5303"/>
    <w:rsid w:val="007D7DB8"/>
    <w:rsid w:val="007E6145"/>
    <w:rsid w:val="00822BBE"/>
    <w:rsid w:val="00822FD3"/>
    <w:rsid w:val="00825D78"/>
    <w:rsid w:val="00831C90"/>
    <w:rsid w:val="008408C7"/>
    <w:rsid w:val="00847FF2"/>
    <w:rsid w:val="0085450E"/>
    <w:rsid w:val="00856296"/>
    <w:rsid w:val="00886FEB"/>
    <w:rsid w:val="00890069"/>
    <w:rsid w:val="008B6B18"/>
    <w:rsid w:val="008C3269"/>
    <w:rsid w:val="008D5BB8"/>
    <w:rsid w:val="008D640A"/>
    <w:rsid w:val="008E1267"/>
    <w:rsid w:val="008E6FDD"/>
    <w:rsid w:val="00906CE6"/>
    <w:rsid w:val="00935EAA"/>
    <w:rsid w:val="00940EDC"/>
    <w:rsid w:val="00943641"/>
    <w:rsid w:val="00950E09"/>
    <w:rsid w:val="009511C1"/>
    <w:rsid w:val="00955622"/>
    <w:rsid w:val="00990952"/>
    <w:rsid w:val="009B10B8"/>
    <w:rsid w:val="009B4D66"/>
    <w:rsid w:val="009E00B9"/>
    <w:rsid w:val="009F7D9F"/>
    <w:rsid w:val="00A0209D"/>
    <w:rsid w:val="00A0335C"/>
    <w:rsid w:val="00A24A8A"/>
    <w:rsid w:val="00A540BC"/>
    <w:rsid w:val="00A63600"/>
    <w:rsid w:val="00A71AA1"/>
    <w:rsid w:val="00A80DB7"/>
    <w:rsid w:val="00AB3EFF"/>
    <w:rsid w:val="00AD2966"/>
    <w:rsid w:val="00AE1584"/>
    <w:rsid w:val="00AE4600"/>
    <w:rsid w:val="00AF6785"/>
    <w:rsid w:val="00B00E42"/>
    <w:rsid w:val="00B10B38"/>
    <w:rsid w:val="00B11B4E"/>
    <w:rsid w:val="00B24D39"/>
    <w:rsid w:val="00B45697"/>
    <w:rsid w:val="00B72D74"/>
    <w:rsid w:val="00B755E4"/>
    <w:rsid w:val="00B81E6C"/>
    <w:rsid w:val="00B94A00"/>
    <w:rsid w:val="00BA7A2C"/>
    <w:rsid w:val="00BB58C3"/>
    <w:rsid w:val="00BC0B84"/>
    <w:rsid w:val="00BC175D"/>
    <w:rsid w:val="00BE7189"/>
    <w:rsid w:val="00BF0BCD"/>
    <w:rsid w:val="00BF7A2F"/>
    <w:rsid w:val="00C23F6C"/>
    <w:rsid w:val="00C419FF"/>
    <w:rsid w:val="00C50DA5"/>
    <w:rsid w:val="00C74806"/>
    <w:rsid w:val="00C94FFD"/>
    <w:rsid w:val="00CB2977"/>
    <w:rsid w:val="00CE0315"/>
    <w:rsid w:val="00CF1B22"/>
    <w:rsid w:val="00D151ED"/>
    <w:rsid w:val="00D2599A"/>
    <w:rsid w:val="00D337EA"/>
    <w:rsid w:val="00D4403B"/>
    <w:rsid w:val="00D473F0"/>
    <w:rsid w:val="00D552E0"/>
    <w:rsid w:val="00D60510"/>
    <w:rsid w:val="00D629A8"/>
    <w:rsid w:val="00D825A4"/>
    <w:rsid w:val="00DD09C3"/>
    <w:rsid w:val="00DE1E13"/>
    <w:rsid w:val="00DE31C8"/>
    <w:rsid w:val="00E27A05"/>
    <w:rsid w:val="00E368AB"/>
    <w:rsid w:val="00E44A6B"/>
    <w:rsid w:val="00E5305D"/>
    <w:rsid w:val="00EC28C0"/>
    <w:rsid w:val="00ED3E13"/>
    <w:rsid w:val="00ED4599"/>
    <w:rsid w:val="00EE1ADC"/>
    <w:rsid w:val="00EE1BBD"/>
    <w:rsid w:val="00EE5818"/>
    <w:rsid w:val="00EE7963"/>
    <w:rsid w:val="00EF00B8"/>
    <w:rsid w:val="00EF6CF6"/>
    <w:rsid w:val="00F004D7"/>
    <w:rsid w:val="00F13D8D"/>
    <w:rsid w:val="00F7594B"/>
    <w:rsid w:val="00FA27BD"/>
    <w:rsid w:val="00FE2CCB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5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A6B"/>
  </w:style>
  <w:style w:type="paragraph" w:styleId="Footer">
    <w:name w:val="footer"/>
    <w:basedOn w:val="Normal"/>
    <w:link w:val="Foot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6B"/>
  </w:style>
  <w:style w:type="paragraph" w:styleId="NoSpacing">
    <w:name w:val="No Spacing"/>
    <w:uiPriority w:val="1"/>
    <w:qFormat/>
    <w:rsid w:val="00E44A6B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026D"/>
  </w:style>
  <w:style w:type="paragraph" w:styleId="ListParagraph">
    <w:name w:val="List Paragraph"/>
    <w:basedOn w:val="Normal"/>
    <w:uiPriority w:val="34"/>
    <w:qFormat/>
    <w:rsid w:val="00990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A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9">
    <w:name w:val="c9"/>
    <w:basedOn w:val="DefaultParagraphFont"/>
    <w:rsid w:val="00765C87"/>
  </w:style>
  <w:style w:type="character" w:customStyle="1" w:styleId="c12">
    <w:name w:val="c12"/>
    <w:basedOn w:val="DefaultParagraphFont"/>
    <w:rsid w:val="00765C87"/>
  </w:style>
  <w:style w:type="character" w:customStyle="1" w:styleId="il">
    <w:name w:val="il"/>
    <w:basedOn w:val="DefaultParagraphFont"/>
    <w:rsid w:val="00A63600"/>
  </w:style>
  <w:style w:type="character" w:styleId="Hyperlink">
    <w:name w:val="Hyperlink"/>
    <w:basedOn w:val="DefaultParagraphFont"/>
    <w:uiPriority w:val="99"/>
    <w:unhideWhenUsed/>
    <w:rsid w:val="00651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15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sonruthcarroll@g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D1E2-C0C8-4D82-ACB3-F6F64AA6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Alison Carroll</cp:lastModifiedBy>
  <cp:revision>2</cp:revision>
  <dcterms:created xsi:type="dcterms:W3CDTF">2019-09-09T15:22:00Z</dcterms:created>
  <dcterms:modified xsi:type="dcterms:W3CDTF">2019-09-09T15:22:00Z</dcterms:modified>
</cp:coreProperties>
</file>